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7D4BC1" w:rsidRDefault="003154A2" w:rsidP="00560CAD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7D4BC1">
        <w:rPr>
          <w:rFonts w:ascii="Arial" w:hAnsi="Arial" w:cs="Arial"/>
          <w:b/>
          <w:sz w:val="28"/>
          <w:szCs w:val="28"/>
        </w:rPr>
        <w:t xml:space="preserve">PROGRAMA </w:t>
      </w:r>
      <w:r w:rsidR="0081752E" w:rsidRPr="007D4BC1">
        <w:rPr>
          <w:rFonts w:ascii="Arial" w:hAnsi="Arial" w:cs="Arial"/>
          <w:b/>
          <w:sz w:val="28"/>
          <w:szCs w:val="28"/>
        </w:rPr>
        <w:t>42</w:t>
      </w:r>
      <w:r w:rsidR="005424FE" w:rsidRPr="007D4BC1">
        <w:rPr>
          <w:rFonts w:ascii="Arial" w:hAnsi="Arial" w:cs="Arial"/>
          <w:b/>
          <w:sz w:val="28"/>
          <w:szCs w:val="28"/>
        </w:rPr>
        <w:t>H</w:t>
      </w:r>
      <w:r w:rsidR="006A0066" w:rsidRPr="007D4BC1">
        <w:rPr>
          <w:rFonts w:ascii="Arial" w:hAnsi="Arial" w:cs="Arial"/>
          <w:b/>
          <w:sz w:val="28"/>
          <w:szCs w:val="28"/>
        </w:rPr>
        <w:t>C</w:t>
      </w:r>
    </w:p>
    <w:p w:rsidR="003154A2" w:rsidRPr="00D24807" w:rsidRDefault="006A0066" w:rsidP="00560CAD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24807">
        <w:rPr>
          <w:rFonts w:ascii="Arial" w:hAnsi="Arial" w:cs="Arial"/>
          <w:b/>
          <w:sz w:val="22"/>
          <w:szCs w:val="22"/>
        </w:rPr>
        <w:t>C</w:t>
      </w:r>
      <w:r w:rsidR="00023334">
        <w:rPr>
          <w:rFonts w:ascii="Arial" w:hAnsi="Arial" w:cs="Arial"/>
          <w:b/>
          <w:sz w:val="22"/>
          <w:szCs w:val="22"/>
        </w:rPr>
        <w:t>0</w:t>
      </w:r>
      <w:r w:rsidRPr="00D24807">
        <w:rPr>
          <w:rFonts w:ascii="Arial" w:hAnsi="Arial" w:cs="Arial"/>
          <w:b/>
          <w:sz w:val="22"/>
          <w:szCs w:val="22"/>
        </w:rPr>
        <w:t>8</w:t>
      </w:r>
      <w:r w:rsidR="00023334">
        <w:rPr>
          <w:rFonts w:ascii="Arial" w:hAnsi="Arial" w:cs="Arial"/>
          <w:b/>
          <w:sz w:val="22"/>
          <w:szCs w:val="22"/>
        </w:rPr>
        <w:t>.</w:t>
      </w:r>
      <w:r w:rsidRPr="00D24807">
        <w:rPr>
          <w:rFonts w:ascii="Arial" w:hAnsi="Arial" w:cs="Arial"/>
          <w:b/>
          <w:sz w:val="22"/>
          <w:szCs w:val="22"/>
        </w:rPr>
        <w:t xml:space="preserve">I03 </w:t>
      </w:r>
      <w:r w:rsidR="00F252BB" w:rsidRPr="00D24807">
        <w:rPr>
          <w:rFonts w:ascii="Arial" w:hAnsi="Arial" w:cs="Arial"/>
          <w:b/>
          <w:sz w:val="22"/>
          <w:szCs w:val="22"/>
        </w:rPr>
        <w:t>NUEVOS MODELOS DE NEGOCIO EN LA TRANSICIÓN ENERGÉTICA</w:t>
      </w:r>
    </w:p>
    <w:p w:rsidR="00517824" w:rsidRPr="00517824" w:rsidRDefault="00517824" w:rsidP="00560CAD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F252BB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Default="005424FE" w:rsidP="00560CAD">
      <w:pPr>
        <w:spacing w:before="120" w:after="120" w:line="360" w:lineRule="auto"/>
        <w:ind w:firstLine="708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Infraestructuras eléctricas, promoción de redes inteligentes y despliegue de la flexibilidad y el almacenamiento. Industria y Energía.</w:t>
      </w:r>
    </w:p>
    <w:p w:rsidR="00517824" w:rsidRPr="00517824" w:rsidRDefault="00517824" w:rsidP="00560CAD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F252BB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C0204D" w:rsidRDefault="005424FE" w:rsidP="00560CAD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El objetivo principal de esta componente es asegurar la transformación del sistema energético para garantizar que sea flexible, robusto y </w:t>
      </w:r>
      <w:proofErr w:type="spellStart"/>
      <w:r w:rsidRPr="005424FE">
        <w:rPr>
          <w:rFonts w:ascii="Arial" w:hAnsi="Arial" w:cs="Arial"/>
          <w:sz w:val="22"/>
          <w:szCs w:val="22"/>
        </w:rPr>
        <w:t>resiliente</w:t>
      </w:r>
      <w:proofErr w:type="spellEnd"/>
      <w:r w:rsidRPr="005424FE">
        <w:rPr>
          <w:rFonts w:ascii="Arial" w:hAnsi="Arial" w:cs="Arial"/>
          <w:sz w:val="22"/>
          <w:szCs w:val="22"/>
        </w:rPr>
        <w:t>, de modo que pueda estar basado fundamentalmente en energías renovables. Esta componente es, por tanto, elemento habilitador para el desarrollo de la componente “7. Despliegue masivo del parque de generación renovable”</w:t>
      </w:r>
      <w:r w:rsidR="00F252BB">
        <w:rPr>
          <w:rFonts w:ascii="Arial" w:hAnsi="Arial" w:cs="Arial"/>
          <w:sz w:val="22"/>
          <w:szCs w:val="22"/>
        </w:rPr>
        <w:t>.</w:t>
      </w:r>
    </w:p>
    <w:p w:rsidR="00517824" w:rsidRDefault="00517824" w:rsidP="00560CAD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F252BB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5424FE" w:rsidRPr="007D4BC1" w:rsidRDefault="005424FE" w:rsidP="00560CAD">
      <w:pPr>
        <w:pStyle w:val="Prrafodelista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7D4BC1">
        <w:rPr>
          <w:rFonts w:ascii="Arial" w:hAnsi="Arial" w:cs="Arial"/>
          <w:sz w:val="22"/>
          <w:szCs w:val="22"/>
        </w:rPr>
        <w:t>Como objetivos específicos se encuentran:</w:t>
      </w:r>
    </w:p>
    <w:p w:rsidR="005424FE" w:rsidRPr="005424FE" w:rsidRDefault="005424FE" w:rsidP="00560CAD">
      <w:pPr>
        <w:pStyle w:val="Prrafodelista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Despliegue de las tecnologías de almacenamiento para conseguir la senda de </w:t>
      </w:r>
      <w:proofErr w:type="spellStart"/>
      <w:r w:rsidRPr="005424FE">
        <w:rPr>
          <w:rFonts w:ascii="Arial" w:hAnsi="Arial" w:cs="Arial"/>
          <w:sz w:val="22"/>
          <w:szCs w:val="22"/>
        </w:rPr>
        <w:t>descarbonización</w:t>
      </w:r>
      <w:proofErr w:type="spellEnd"/>
      <w:r w:rsidRPr="005424FE">
        <w:rPr>
          <w:rFonts w:ascii="Arial" w:hAnsi="Arial" w:cs="Arial"/>
          <w:sz w:val="22"/>
          <w:szCs w:val="22"/>
        </w:rPr>
        <w:t>, al tiempo que se desarrollan los recursos técnicos y humanos para alcanzar el liderazgo en el sector a lo largo de la cadena de valor.</w:t>
      </w:r>
    </w:p>
    <w:p w:rsidR="005424FE" w:rsidRPr="005424FE" w:rsidRDefault="005424FE" w:rsidP="00560CAD">
      <w:pPr>
        <w:pStyle w:val="Prrafodelista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Despliegue y actualización tecnológica de las redes de distribución de energía eléctrica de cara a la integración de las energías renovables, la gestión de la demanda y la progresiva electrificación de usos finales de energía.</w:t>
      </w:r>
    </w:p>
    <w:p w:rsidR="005424FE" w:rsidRPr="005424FE" w:rsidRDefault="005424FE" w:rsidP="00560CAD">
      <w:pPr>
        <w:pStyle w:val="Prrafodelista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Acelerar la innovación técnica, de gestión y regulatoria, estableciendo el desarrollo de “</w:t>
      </w:r>
      <w:proofErr w:type="spellStart"/>
      <w:r w:rsidRPr="005424FE">
        <w:rPr>
          <w:rFonts w:ascii="Arial" w:hAnsi="Arial" w:cs="Arial"/>
          <w:sz w:val="22"/>
          <w:szCs w:val="22"/>
        </w:rPr>
        <w:t>sandboxes</w:t>
      </w:r>
      <w:proofErr w:type="spellEnd"/>
      <w:r w:rsidRPr="005424FE">
        <w:rPr>
          <w:rFonts w:ascii="Arial" w:hAnsi="Arial" w:cs="Arial"/>
          <w:sz w:val="22"/>
          <w:szCs w:val="22"/>
        </w:rPr>
        <w:t>” o bancos de pruebas regulatorios, que permitan testar nuevas soluciones en entornos controlados de forma previa a un despliegue generalizado de las mismas.</w:t>
      </w:r>
    </w:p>
    <w:p w:rsidR="005424FE" w:rsidRPr="005424FE" w:rsidRDefault="005424FE" w:rsidP="00560CAD">
      <w:pPr>
        <w:pStyle w:val="Prrafodelista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Impulsar nuevos mecanismos que doten de flexibilidad al sistema energético, tales como los </w:t>
      </w:r>
      <w:proofErr w:type="spellStart"/>
      <w:r w:rsidRPr="005424FE">
        <w:rPr>
          <w:rFonts w:ascii="Arial" w:hAnsi="Arial" w:cs="Arial"/>
          <w:sz w:val="22"/>
          <w:szCs w:val="22"/>
        </w:rPr>
        <w:t>agregadores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 energéticos, u otras formas de gestión de la demanda.</w:t>
      </w:r>
    </w:p>
    <w:p w:rsidR="00C0204D" w:rsidRPr="00C0204D" w:rsidRDefault="005424FE" w:rsidP="00560CAD">
      <w:pPr>
        <w:pStyle w:val="Prrafodelista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Implantar sistemas de </w:t>
      </w:r>
      <w:proofErr w:type="spellStart"/>
      <w:r w:rsidRPr="005424FE">
        <w:rPr>
          <w:rFonts w:ascii="Arial" w:hAnsi="Arial" w:cs="Arial"/>
          <w:sz w:val="22"/>
          <w:szCs w:val="22"/>
        </w:rPr>
        <w:t>submetering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, comunicación y control en puntos de consumo, tanto residenciales, como de servicios e industriales. A fin de facilitar la introducción en el mercado de nuevos agentes, apoyar económicamente el desarrollo de plataformas de agregación de figuras jurídicas que no estén vinculadas con la comercializadora (ej. </w:t>
      </w:r>
      <w:proofErr w:type="spellStart"/>
      <w:r w:rsidRPr="005424FE">
        <w:rPr>
          <w:rFonts w:ascii="Arial" w:hAnsi="Arial" w:cs="Arial"/>
          <w:sz w:val="22"/>
          <w:szCs w:val="22"/>
        </w:rPr>
        <w:t>agregadores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 independientes o comunidades de energía renovable).</w:t>
      </w:r>
    </w:p>
    <w:p w:rsidR="00517824" w:rsidRPr="00517824" w:rsidRDefault="00517824" w:rsidP="00560CAD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F252BB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6A0066" w:rsidRPr="006A0066" w:rsidRDefault="006A0066" w:rsidP="00560CAD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A0066">
        <w:rPr>
          <w:rFonts w:ascii="Arial" w:hAnsi="Arial" w:cs="Arial"/>
          <w:sz w:val="22"/>
          <w:szCs w:val="22"/>
        </w:rPr>
        <w:t>El programa 42HC “C08.I03 Nuevos modelos de negocio en la transición energética” asume diversas líneas de actuación para la realización de inversiones y/o ayudas en materia de Transición Energética dentro de las competencias de la Secretaría de Estado de Energía, de forma coordinada del Instituto para la Diversificación y Ahorro de la Energía (IDAE).</w:t>
      </w:r>
    </w:p>
    <w:p w:rsidR="006A0066" w:rsidRPr="00560CAD" w:rsidRDefault="006A0066" w:rsidP="00560CAD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0066">
        <w:rPr>
          <w:rFonts w:ascii="Arial" w:hAnsi="Arial" w:cs="Arial"/>
          <w:sz w:val="22"/>
          <w:szCs w:val="22"/>
        </w:rPr>
        <w:t xml:space="preserve">La movilización de estos fondos se realizará bien a través de actuaciones de ayudas y subvenciones a fondo perdido o bien mediante inversiones financieras, en función de las características y necesidades de cada segmento del sector energético objeto de las </w:t>
      </w:r>
      <w:r w:rsidRPr="00560CAD">
        <w:rPr>
          <w:rFonts w:ascii="Arial" w:hAnsi="Arial" w:cs="Arial"/>
          <w:sz w:val="22"/>
          <w:szCs w:val="22"/>
        </w:rPr>
        <w:t xml:space="preserve">inversiones, así como de los criterios fijados por el Marco de Recuperación y Resiliencia. </w:t>
      </w:r>
    </w:p>
    <w:p w:rsidR="00517824" w:rsidRDefault="006A0066" w:rsidP="00560CAD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0066">
        <w:rPr>
          <w:rFonts w:ascii="Arial" w:hAnsi="Arial" w:cs="Arial"/>
          <w:sz w:val="22"/>
          <w:szCs w:val="22"/>
        </w:rPr>
        <w:t>Con ello se pretende implementar</w:t>
      </w:r>
      <w:bookmarkStart w:id="0" w:name="_GoBack"/>
      <w:bookmarkEnd w:id="0"/>
      <w:r w:rsidRPr="006A0066">
        <w:rPr>
          <w:rFonts w:ascii="Arial" w:hAnsi="Arial" w:cs="Arial"/>
          <w:sz w:val="22"/>
          <w:szCs w:val="22"/>
        </w:rPr>
        <w:t xml:space="preserve"> las medidas prevista en el PNIEC para la gestión de incentivos públicos y el dar cumplimiento a los objetivos establecidos para el 2030: eficiencia energética, </w:t>
      </w:r>
      <w:proofErr w:type="spellStart"/>
      <w:r w:rsidRPr="006A0066">
        <w:rPr>
          <w:rFonts w:ascii="Arial" w:hAnsi="Arial" w:cs="Arial"/>
          <w:sz w:val="22"/>
          <w:szCs w:val="22"/>
        </w:rPr>
        <w:t>descarbonización</w:t>
      </w:r>
      <w:proofErr w:type="spellEnd"/>
      <w:r w:rsidRPr="006A0066">
        <w:rPr>
          <w:rFonts w:ascii="Arial" w:hAnsi="Arial" w:cs="Arial"/>
          <w:sz w:val="22"/>
          <w:szCs w:val="22"/>
        </w:rPr>
        <w:t xml:space="preserve"> y energías renovables</w:t>
      </w:r>
      <w:r w:rsidR="00A04914" w:rsidRPr="00A04914">
        <w:rPr>
          <w:rFonts w:ascii="Arial" w:hAnsi="Arial" w:cs="Arial"/>
          <w:sz w:val="22"/>
          <w:szCs w:val="22"/>
        </w:rPr>
        <w:t>.</w:t>
      </w:r>
    </w:p>
    <w:p w:rsidR="00517824" w:rsidRPr="00517824" w:rsidRDefault="00517824" w:rsidP="00560CAD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F252BB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D24807" w:rsidRPr="00A26106" w:rsidRDefault="00A26106" w:rsidP="00560CAD">
      <w:pPr>
        <w:spacing w:before="100"/>
        <w:jc w:val="right"/>
        <w:rPr>
          <w:rFonts w:ascii="Arial" w:hAnsi="Arial" w:cs="Arial"/>
          <w:b/>
          <w:sz w:val="18"/>
          <w:szCs w:val="18"/>
        </w:rPr>
      </w:pPr>
      <w:r w:rsidRPr="00A26106">
        <w:rPr>
          <w:rFonts w:ascii="Arial" w:hAnsi="Arial" w:cs="Arial"/>
          <w:b/>
          <w:sz w:val="18"/>
          <w:szCs w:val="18"/>
        </w:rPr>
        <w:t>(M</w:t>
      </w:r>
      <w:r w:rsidR="00D24807" w:rsidRPr="00A26106">
        <w:rPr>
          <w:rFonts w:ascii="Arial" w:hAnsi="Arial" w:cs="Arial"/>
          <w:b/>
          <w:sz w:val="18"/>
          <w:szCs w:val="18"/>
        </w:rPr>
        <w:t>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76"/>
        <w:gridCol w:w="828"/>
        <w:gridCol w:w="825"/>
        <w:gridCol w:w="824"/>
        <w:gridCol w:w="824"/>
        <w:gridCol w:w="824"/>
        <w:gridCol w:w="825"/>
        <w:gridCol w:w="798"/>
        <w:gridCol w:w="851"/>
      </w:tblGrid>
      <w:tr w:rsidR="00517824" w:rsidRPr="00C302D4" w:rsidTr="00FC1252">
        <w:trPr>
          <w:trHeight w:val="337"/>
          <w:tblHeader/>
          <w:jc w:val="center"/>
        </w:trPr>
        <w:tc>
          <w:tcPr>
            <w:tcW w:w="2112" w:type="dxa"/>
            <w:vAlign w:val="center"/>
          </w:tcPr>
          <w:p w:rsidR="00517824" w:rsidRPr="0067526D" w:rsidRDefault="00560CAD" w:rsidP="00A26106">
            <w:pPr>
              <w:spacing w:before="120" w:after="12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839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37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36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36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36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37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09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63" w:type="dxa"/>
            <w:vAlign w:val="center"/>
          </w:tcPr>
          <w:p w:rsidR="00517824" w:rsidRPr="0067526D" w:rsidRDefault="00560CAD" w:rsidP="00560CAD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26D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C302D4" w:rsidTr="00FC1252">
        <w:trPr>
          <w:trHeight w:hRule="exact" w:val="340"/>
          <w:jc w:val="center"/>
        </w:trPr>
        <w:tc>
          <w:tcPr>
            <w:tcW w:w="2112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67526D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39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67526D" w:rsidRDefault="005A2C68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526D">
              <w:rPr>
                <w:rFonts w:ascii="Arial" w:hAnsi="Arial" w:cs="Arial"/>
                <w:sz w:val="18"/>
                <w:szCs w:val="18"/>
              </w:rPr>
              <w:t>33</w:t>
            </w:r>
            <w:r w:rsidR="00A04914" w:rsidRPr="0067526D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836" w:type="dxa"/>
            <w:vAlign w:val="center"/>
          </w:tcPr>
          <w:p w:rsidR="00517824" w:rsidRPr="0067526D" w:rsidRDefault="005A2C68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526D">
              <w:rPr>
                <w:rFonts w:ascii="Arial" w:hAnsi="Arial" w:cs="Arial"/>
                <w:sz w:val="18"/>
                <w:szCs w:val="18"/>
              </w:rPr>
              <w:t>62</w:t>
            </w:r>
            <w:r w:rsidR="00C0204D" w:rsidRPr="0067526D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836" w:type="dxa"/>
            <w:vAlign w:val="center"/>
          </w:tcPr>
          <w:p w:rsidR="00517824" w:rsidRPr="0067526D" w:rsidRDefault="005A2C68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526D">
              <w:rPr>
                <w:rFonts w:ascii="Arial" w:hAnsi="Arial" w:cs="Arial"/>
                <w:sz w:val="18"/>
                <w:szCs w:val="18"/>
              </w:rPr>
              <w:t>61</w:t>
            </w:r>
            <w:r w:rsidR="00C0204D" w:rsidRPr="0067526D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836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517824" w:rsidRPr="0067526D" w:rsidRDefault="006A0066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526D">
              <w:rPr>
                <w:rFonts w:ascii="Arial" w:hAnsi="Arial" w:cs="Arial"/>
                <w:sz w:val="18"/>
                <w:szCs w:val="18"/>
              </w:rPr>
              <w:t>15</w:t>
            </w:r>
            <w:r w:rsidR="005A2C68" w:rsidRPr="0067526D">
              <w:rPr>
                <w:rFonts w:ascii="Arial" w:hAnsi="Arial" w:cs="Arial"/>
                <w:sz w:val="18"/>
                <w:szCs w:val="18"/>
              </w:rPr>
              <w:t>6</w:t>
            </w:r>
            <w:r w:rsidR="00A04914" w:rsidRPr="0067526D">
              <w:rPr>
                <w:rFonts w:ascii="Arial" w:hAnsi="Arial" w:cs="Arial"/>
                <w:sz w:val="18"/>
                <w:szCs w:val="18"/>
              </w:rPr>
              <w:t>.0</w:t>
            </w:r>
            <w:r w:rsidR="00C0204D" w:rsidRPr="0067526D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517824" w:rsidRPr="00C302D4" w:rsidTr="00FC1252">
        <w:trPr>
          <w:trHeight w:hRule="exact" w:val="340"/>
          <w:jc w:val="center"/>
        </w:trPr>
        <w:tc>
          <w:tcPr>
            <w:tcW w:w="2112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67526D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39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517824" w:rsidRPr="0067526D" w:rsidRDefault="00517824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807" w:rsidRPr="00C302D4" w:rsidTr="00FC1252">
        <w:trPr>
          <w:trHeight w:hRule="exact" w:val="340"/>
          <w:jc w:val="center"/>
        </w:trPr>
        <w:tc>
          <w:tcPr>
            <w:tcW w:w="2112" w:type="dxa"/>
            <w:vAlign w:val="center"/>
          </w:tcPr>
          <w:p w:rsidR="00D24807" w:rsidRPr="00A26106" w:rsidRDefault="00560CAD" w:rsidP="00A26106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A26106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39" w:type="dxa"/>
            <w:vAlign w:val="center"/>
          </w:tcPr>
          <w:p w:rsidR="00D24807" w:rsidRPr="00A26106" w:rsidRDefault="00D24807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D24807" w:rsidRPr="00A26106" w:rsidRDefault="00560CAD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6106">
              <w:rPr>
                <w:rFonts w:ascii="Arial" w:hAnsi="Arial" w:cs="Arial"/>
                <w:sz w:val="18"/>
                <w:szCs w:val="18"/>
              </w:rPr>
              <w:t>33.000</w:t>
            </w:r>
          </w:p>
        </w:tc>
        <w:tc>
          <w:tcPr>
            <w:tcW w:w="836" w:type="dxa"/>
            <w:vAlign w:val="center"/>
          </w:tcPr>
          <w:p w:rsidR="00D24807" w:rsidRPr="00A26106" w:rsidRDefault="00560CAD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6106">
              <w:rPr>
                <w:rFonts w:ascii="Arial" w:hAnsi="Arial" w:cs="Arial"/>
                <w:sz w:val="18"/>
                <w:szCs w:val="18"/>
              </w:rPr>
              <w:t>62.000</w:t>
            </w:r>
          </w:p>
        </w:tc>
        <w:tc>
          <w:tcPr>
            <w:tcW w:w="836" w:type="dxa"/>
            <w:vAlign w:val="center"/>
          </w:tcPr>
          <w:p w:rsidR="00D24807" w:rsidRPr="00A26106" w:rsidRDefault="00560CAD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6106">
              <w:rPr>
                <w:rFonts w:ascii="Arial" w:hAnsi="Arial" w:cs="Arial"/>
                <w:sz w:val="18"/>
                <w:szCs w:val="18"/>
              </w:rPr>
              <w:t>61.000</w:t>
            </w:r>
          </w:p>
        </w:tc>
        <w:tc>
          <w:tcPr>
            <w:tcW w:w="836" w:type="dxa"/>
            <w:vAlign w:val="center"/>
          </w:tcPr>
          <w:p w:rsidR="00D24807" w:rsidRPr="00A26106" w:rsidRDefault="00D24807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D24807" w:rsidRPr="00A26106" w:rsidRDefault="00D24807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D24807" w:rsidRPr="00A26106" w:rsidRDefault="00D24807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D24807" w:rsidRPr="00A26106" w:rsidRDefault="00560CAD" w:rsidP="00A26106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6106">
              <w:rPr>
                <w:rFonts w:ascii="Arial" w:hAnsi="Arial" w:cs="Arial"/>
                <w:sz w:val="18"/>
                <w:szCs w:val="18"/>
              </w:rPr>
              <w:t>156.000</w:t>
            </w:r>
          </w:p>
        </w:tc>
      </w:tr>
    </w:tbl>
    <w:p w:rsidR="00517824" w:rsidRPr="00517824" w:rsidRDefault="00517824" w:rsidP="00560CAD">
      <w:pPr>
        <w:spacing w:before="240" w:after="12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F252BB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6A0066" w:rsidRPr="006A0066" w:rsidRDefault="006A0066" w:rsidP="007D4BC1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A0066">
        <w:rPr>
          <w:rFonts w:ascii="Arial" w:hAnsi="Arial" w:cs="Arial"/>
          <w:sz w:val="22"/>
          <w:szCs w:val="22"/>
        </w:rPr>
        <w:t xml:space="preserve">Se plantean </w:t>
      </w:r>
      <w:r>
        <w:rPr>
          <w:rFonts w:ascii="Arial" w:hAnsi="Arial" w:cs="Arial"/>
          <w:sz w:val="22"/>
          <w:szCs w:val="22"/>
        </w:rPr>
        <w:t>como actuaciones a</w:t>
      </w:r>
      <w:r w:rsidRPr="006A0066">
        <w:rPr>
          <w:rFonts w:ascii="Arial" w:hAnsi="Arial" w:cs="Arial"/>
          <w:sz w:val="22"/>
          <w:szCs w:val="22"/>
        </w:rPr>
        <w:t>yudas para el apoyo dirigidos al impulso de nuevos modelos de negocio energético respecto de empresas privadas.</w:t>
      </w:r>
    </w:p>
    <w:p w:rsidR="008620A4" w:rsidRDefault="006A0066" w:rsidP="007D4BC1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A0066">
        <w:rPr>
          <w:rFonts w:ascii="Arial" w:hAnsi="Arial" w:cs="Arial"/>
          <w:sz w:val="22"/>
          <w:szCs w:val="22"/>
        </w:rPr>
        <w:t>Con un mayor nivel de detalle y para el ejercicio 2022, las actuaciones a desarrol</w:t>
      </w:r>
      <w:r>
        <w:rPr>
          <w:rFonts w:ascii="Arial" w:hAnsi="Arial" w:cs="Arial"/>
          <w:sz w:val="22"/>
          <w:szCs w:val="22"/>
        </w:rPr>
        <w:t>lar por el IDAE se centrarán en el a</w:t>
      </w:r>
      <w:r w:rsidRPr="006A0066">
        <w:rPr>
          <w:rFonts w:ascii="Arial" w:hAnsi="Arial" w:cs="Arial"/>
          <w:sz w:val="22"/>
          <w:szCs w:val="22"/>
        </w:rPr>
        <w:t>lmacenamiento e Infraestructuras inteligentes</w:t>
      </w:r>
      <w:r>
        <w:rPr>
          <w:rFonts w:ascii="Arial" w:hAnsi="Arial" w:cs="Arial"/>
          <w:sz w:val="22"/>
          <w:szCs w:val="22"/>
        </w:rPr>
        <w:t>, a</w:t>
      </w:r>
      <w:r w:rsidRPr="006A0066">
        <w:rPr>
          <w:rFonts w:ascii="Arial" w:hAnsi="Arial" w:cs="Arial"/>
          <w:sz w:val="22"/>
          <w:szCs w:val="22"/>
        </w:rPr>
        <w:t xml:space="preserve">ctuando mediante inversiones y mecanismos de apoyo dirigidos al impulso de nuevos modelos de negocio para la transición relacionados con el despliegue del almacenamiento energético, así como la gestión de su segunda vida y reciclado, la gestión de la demanda, </w:t>
      </w:r>
      <w:proofErr w:type="spellStart"/>
      <w:r w:rsidRPr="006A0066">
        <w:rPr>
          <w:rFonts w:ascii="Arial" w:hAnsi="Arial" w:cs="Arial"/>
          <w:sz w:val="22"/>
          <w:szCs w:val="22"/>
        </w:rPr>
        <w:t>agregadores</w:t>
      </w:r>
      <w:proofErr w:type="spellEnd"/>
      <w:r w:rsidRPr="006A0066">
        <w:rPr>
          <w:rFonts w:ascii="Arial" w:hAnsi="Arial" w:cs="Arial"/>
          <w:sz w:val="22"/>
          <w:szCs w:val="22"/>
        </w:rPr>
        <w:t xml:space="preserve">, servicios de flexibilidad, acceso al dato y </w:t>
      </w:r>
      <w:proofErr w:type="spellStart"/>
      <w:r w:rsidRPr="006A0066">
        <w:rPr>
          <w:rFonts w:ascii="Arial" w:hAnsi="Arial" w:cs="Arial"/>
          <w:sz w:val="22"/>
          <w:szCs w:val="22"/>
        </w:rPr>
        <w:t>sandboxes</w:t>
      </w:r>
      <w:proofErr w:type="spellEnd"/>
      <w:r w:rsidRPr="006A0066">
        <w:rPr>
          <w:rFonts w:ascii="Arial" w:hAnsi="Arial" w:cs="Arial"/>
          <w:sz w:val="22"/>
          <w:szCs w:val="22"/>
        </w:rPr>
        <w:t>.</w:t>
      </w:r>
    </w:p>
    <w:sectPr w:rsidR="008620A4" w:rsidSect="002D74A6">
      <w:pgSz w:w="11907" w:h="16840" w:code="9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11B63"/>
    <w:multiLevelType w:val="hybridMultilevel"/>
    <w:tmpl w:val="ABF082FA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56E09"/>
    <w:multiLevelType w:val="hybridMultilevel"/>
    <w:tmpl w:val="1AA6C46C"/>
    <w:lvl w:ilvl="0" w:tplc="3C62EF1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C04A0"/>
    <w:multiLevelType w:val="hybridMultilevel"/>
    <w:tmpl w:val="1F14AE22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7286A"/>
    <w:multiLevelType w:val="hybridMultilevel"/>
    <w:tmpl w:val="319695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779FD"/>
    <w:multiLevelType w:val="hybridMultilevel"/>
    <w:tmpl w:val="63FAC3CC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9300A"/>
    <w:multiLevelType w:val="hybridMultilevel"/>
    <w:tmpl w:val="76CE4A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52050"/>
    <w:multiLevelType w:val="hybridMultilevel"/>
    <w:tmpl w:val="BCBAC484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23334"/>
    <w:rsid w:val="00062AE0"/>
    <w:rsid w:val="00080CFF"/>
    <w:rsid w:val="00092A6A"/>
    <w:rsid w:val="000A1311"/>
    <w:rsid w:val="000C68A4"/>
    <w:rsid w:val="000F3FBB"/>
    <w:rsid w:val="001A5F87"/>
    <w:rsid w:val="001B34B9"/>
    <w:rsid w:val="002D74A6"/>
    <w:rsid w:val="002F0C59"/>
    <w:rsid w:val="003154A2"/>
    <w:rsid w:val="003208C4"/>
    <w:rsid w:val="00343745"/>
    <w:rsid w:val="00382F6E"/>
    <w:rsid w:val="003A7E9B"/>
    <w:rsid w:val="003D56D8"/>
    <w:rsid w:val="0046397C"/>
    <w:rsid w:val="00517824"/>
    <w:rsid w:val="005424FE"/>
    <w:rsid w:val="005570AD"/>
    <w:rsid w:val="00560CAD"/>
    <w:rsid w:val="00564761"/>
    <w:rsid w:val="005A2C68"/>
    <w:rsid w:val="005B477A"/>
    <w:rsid w:val="005C4BF4"/>
    <w:rsid w:val="005D0011"/>
    <w:rsid w:val="00646918"/>
    <w:rsid w:val="0067526D"/>
    <w:rsid w:val="006A0066"/>
    <w:rsid w:val="006C54B9"/>
    <w:rsid w:val="006F018F"/>
    <w:rsid w:val="0070353F"/>
    <w:rsid w:val="00737BB1"/>
    <w:rsid w:val="007B6373"/>
    <w:rsid w:val="007D4BC1"/>
    <w:rsid w:val="007E37FC"/>
    <w:rsid w:val="007F3B1F"/>
    <w:rsid w:val="008076C5"/>
    <w:rsid w:val="008156FE"/>
    <w:rsid w:val="0081752E"/>
    <w:rsid w:val="008476C0"/>
    <w:rsid w:val="008620A4"/>
    <w:rsid w:val="008B3CA0"/>
    <w:rsid w:val="008B6C42"/>
    <w:rsid w:val="008D6462"/>
    <w:rsid w:val="008F0C79"/>
    <w:rsid w:val="0093453B"/>
    <w:rsid w:val="00952F88"/>
    <w:rsid w:val="00991697"/>
    <w:rsid w:val="009A64D7"/>
    <w:rsid w:val="009A7074"/>
    <w:rsid w:val="00A04914"/>
    <w:rsid w:val="00A06941"/>
    <w:rsid w:val="00A26106"/>
    <w:rsid w:val="00A32DF7"/>
    <w:rsid w:val="00A44DEA"/>
    <w:rsid w:val="00A9503D"/>
    <w:rsid w:val="00AE318F"/>
    <w:rsid w:val="00B30BB6"/>
    <w:rsid w:val="00B6769D"/>
    <w:rsid w:val="00B80D92"/>
    <w:rsid w:val="00BB64BC"/>
    <w:rsid w:val="00BE5B5A"/>
    <w:rsid w:val="00C0204D"/>
    <w:rsid w:val="00C302D4"/>
    <w:rsid w:val="00C87CB2"/>
    <w:rsid w:val="00CA5DBC"/>
    <w:rsid w:val="00CB75ED"/>
    <w:rsid w:val="00D24807"/>
    <w:rsid w:val="00D46D8D"/>
    <w:rsid w:val="00ED092E"/>
    <w:rsid w:val="00F23DCF"/>
    <w:rsid w:val="00F252BB"/>
    <w:rsid w:val="00F77318"/>
    <w:rsid w:val="00F92F51"/>
    <w:rsid w:val="00FC1252"/>
    <w:rsid w:val="00FC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05B2F-2815-4F73-8635-EFBE0DC7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570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Diaz Martinez, Ruben</cp:lastModifiedBy>
  <cp:revision>32</cp:revision>
  <cp:lastPrinted>2021-06-09T11:44:00Z</cp:lastPrinted>
  <dcterms:created xsi:type="dcterms:W3CDTF">2021-06-30T13:32:00Z</dcterms:created>
  <dcterms:modified xsi:type="dcterms:W3CDTF">2022-01-19T13:58:00Z</dcterms:modified>
</cp:coreProperties>
</file>